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8D16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4bacc6 [3208]" strokeweight="1pt">
            <v:stroke dashstyle="dash"/>
            <v:shadow color="#868686"/>
            <v:textbox style="mso-fit-shape-to-text:t">
              <w:txbxContent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klasa V b – technika</w:t>
                  </w:r>
                </w:p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05.05.2020 r.</w:t>
                  </w:r>
                </w:p>
              </w:txbxContent>
            </v:textbox>
          </v:shape>
        </w:pict>
      </w:r>
      <w:r w:rsidRPr="008D16CE">
        <w:rPr>
          <w:rFonts w:ascii="Book Antiqua" w:hAnsi="Book Antiqua"/>
          <w:b/>
          <w:sz w:val="24"/>
          <w:szCs w:val="24"/>
        </w:rPr>
        <w:t xml:space="preserve">Proszę o przepisanie poniższej notatki i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>05.05.2020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Elementy rysunku technicznego. </w:t>
      </w:r>
    </w:p>
    <w:p w:rsidR="004C7FFB" w:rsidRPr="00B14AE7" w:rsidRDefault="004C7FFB" w:rsidP="004C7FFB">
      <w:pPr>
        <w:rPr>
          <w:rFonts w:ascii="Book Antiqua" w:hAnsi="Book Antiqua"/>
          <w:sz w:val="14"/>
          <w:szCs w:val="24"/>
        </w:rPr>
      </w:pPr>
    </w:p>
    <w:p w:rsidR="00BF1573" w:rsidRPr="00BF1573" w:rsidRDefault="008D16CE" w:rsidP="00B14AE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BF1573">
        <w:rPr>
          <w:rFonts w:ascii="Book Antiqua" w:hAnsi="Book Antiqua" w:cs="Arial"/>
          <w:color w:val="000000" w:themeColor="text1"/>
        </w:rPr>
        <w:t xml:space="preserve">Rysunki techniczne są </w:t>
      </w:r>
      <w:r w:rsidRPr="00BF1573">
        <w:rPr>
          <w:rFonts w:ascii="Book Antiqua" w:hAnsi="Book Antiqua" w:cs="Arial"/>
          <w:b/>
          <w:color w:val="0070C0"/>
        </w:rPr>
        <w:t xml:space="preserve">znormalizowane. </w:t>
      </w:r>
      <w:r w:rsidRPr="00BF1573">
        <w:rPr>
          <w:rFonts w:ascii="Book Antiqua" w:hAnsi="Book Antiqua" w:cs="Arial"/>
          <w:color w:val="000000" w:themeColor="text1"/>
        </w:rPr>
        <w:t>Oznacza to, że</w:t>
      </w:r>
      <w:r w:rsidRPr="00BF1573">
        <w:rPr>
          <w:rFonts w:ascii="Book Antiqua" w:hAnsi="Book Antiqua" w:cs="Arial"/>
          <w:b/>
          <w:color w:val="0070C0"/>
        </w:rPr>
        <w:t xml:space="preserve"> </w:t>
      </w:r>
      <w:r w:rsidRPr="00BF1573">
        <w:rPr>
          <w:rFonts w:ascii="Book Antiqua" w:hAnsi="Book Antiqua" w:cs="Arial"/>
          <w:color w:val="000000" w:themeColor="text1"/>
        </w:rPr>
        <w:t xml:space="preserve">wykonuje się je według określonych norm i zasad, aby były zrozumiałe na całym świecie. </w:t>
      </w:r>
      <w:r w:rsidR="00BF1573" w:rsidRPr="00BF1573">
        <w:rPr>
          <w:rFonts w:ascii="Book Antiqua" w:hAnsi="Book Antiqua" w:cs="Arial"/>
          <w:color w:val="000000" w:themeColor="text1"/>
        </w:rPr>
        <w:t>Znormalizowane są wszystkie elementy rysunku</w:t>
      </w:r>
      <w:r w:rsidR="00BF1573">
        <w:rPr>
          <w:rFonts w:ascii="Book Antiqua" w:hAnsi="Book Antiqua" w:cs="Arial"/>
          <w:color w:val="000000" w:themeColor="text1"/>
        </w:rPr>
        <w:t xml:space="preserve"> technicznego</w:t>
      </w:r>
      <w:r w:rsidR="00BF1573" w:rsidRPr="00BF1573">
        <w:rPr>
          <w:rFonts w:ascii="Book Antiqua" w:hAnsi="Book Antiqua" w:cs="Arial"/>
          <w:color w:val="000000" w:themeColor="text1"/>
        </w:rPr>
        <w:t>, między innymi formaty arkuszy rysunkowych</w:t>
      </w:r>
      <w:r w:rsidR="00BF1573">
        <w:rPr>
          <w:rFonts w:ascii="Book Antiqua" w:hAnsi="Book Antiqua" w:cs="Arial"/>
          <w:color w:val="000000" w:themeColor="text1"/>
        </w:rPr>
        <w:t xml:space="preserve"> oraz</w:t>
      </w:r>
      <w:r w:rsidR="00BF1573" w:rsidRPr="00BF1573">
        <w:rPr>
          <w:rFonts w:ascii="Book Antiqua" w:hAnsi="Book Antiqua" w:cs="Arial"/>
          <w:color w:val="000000" w:themeColor="text1"/>
        </w:rPr>
        <w:t xml:space="preserve"> linie. </w:t>
      </w:r>
    </w:p>
    <w:p w:rsidR="008D16CE" w:rsidRPr="00BF1573" w:rsidRDefault="008D16CE" w:rsidP="008D16CE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4C7FFB" w:rsidRDefault="008D16CE" w:rsidP="00B14AE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</w:pPr>
      <w:r w:rsidRPr="00BF1573">
        <w:rPr>
          <w:rStyle w:val="Pogrubienie"/>
          <w:rFonts w:ascii="Book Antiqua" w:hAnsi="Book Antiqua" w:cs="Arial"/>
          <w:b w:val="0"/>
          <w:color w:val="000000" w:themeColor="text1"/>
        </w:rPr>
        <w:t xml:space="preserve">Jako </w:t>
      </w:r>
      <w:r w:rsidRPr="00B14AE7">
        <w:rPr>
          <w:rStyle w:val="Pogrubienie"/>
          <w:rFonts w:ascii="Book Antiqua" w:hAnsi="Book Antiqua" w:cs="Arial"/>
          <w:color w:val="0070C0"/>
        </w:rPr>
        <w:t>format podstawowy</w:t>
      </w:r>
      <w:r w:rsidRPr="00BF1573">
        <w:rPr>
          <w:rStyle w:val="Pogrubienie"/>
          <w:rFonts w:ascii="Book Antiqua" w:hAnsi="Book Antiqua" w:cs="Arial"/>
          <w:b w:val="0"/>
          <w:color w:val="000000" w:themeColor="text1"/>
        </w:rPr>
        <w:t xml:space="preserve"> przyjęto arkusz o wymiarach</w:t>
      </w:r>
      <w:r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Pr="00B14AE7">
        <w:rPr>
          <w:rStyle w:val="Pogrubienie"/>
          <w:rFonts w:ascii="Book Antiqua" w:hAnsi="Book Antiqua" w:cs="Arial"/>
          <w:color w:val="0070C0"/>
        </w:rPr>
        <w:t>297 x 210 mm</w:t>
      </w:r>
      <w:r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Pr="00BF1573">
        <w:rPr>
          <w:rStyle w:val="Pogrubienie"/>
          <w:rFonts w:ascii="Book Antiqua" w:hAnsi="Book Antiqua" w:cs="Arial"/>
          <w:b w:val="0"/>
          <w:color w:val="000000" w:themeColor="text1"/>
        </w:rPr>
        <w:t>i oznaczono go symbolem</w:t>
      </w:r>
      <w:r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Pr="00B14AE7">
        <w:rPr>
          <w:rStyle w:val="Pogrubienie"/>
          <w:rFonts w:ascii="Book Antiqua" w:hAnsi="Book Antiqua" w:cs="Arial"/>
          <w:color w:val="0070C0"/>
        </w:rPr>
        <w:t>A4</w:t>
      </w:r>
      <w:r w:rsidR="00BF1573">
        <w:rPr>
          <w:rStyle w:val="Pogrubienie"/>
          <w:rFonts w:ascii="Book Antiqua" w:hAnsi="Book Antiqua" w:cs="Arial"/>
          <w:color w:val="000000" w:themeColor="text1"/>
        </w:rPr>
        <w:t>.</w:t>
      </w:r>
      <w:r w:rsidR="00BF1573" w:rsidRPr="00BF1573">
        <w:rPr>
          <w:rStyle w:val="Pogrubienie"/>
          <w:rFonts w:ascii="Book Antiqua" w:hAnsi="Book Antiqua" w:cs="Arial"/>
          <w:color w:val="000000" w:themeColor="text1"/>
        </w:rPr>
        <w:t xml:space="preserve"> </w:t>
      </w:r>
      <w:r w:rsidR="00BF1573">
        <w:rPr>
          <w:rFonts w:ascii="Book Antiqua" w:hAnsi="Book Antiqua" w:cs="Arial"/>
          <w:color w:val="101111"/>
          <w:spacing w:val="5"/>
          <w:shd w:val="clear" w:color="auto" w:fill="FFFFFF"/>
        </w:rPr>
        <w:t>O</w:t>
      </w:r>
      <w:r w:rsidR="00BF1573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 xml:space="preserve">d </w:t>
      </w:r>
      <w:r w:rsidR="00BF1573">
        <w:rPr>
          <w:rFonts w:ascii="Book Antiqua" w:hAnsi="Book Antiqua" w:cs="Arial"/>
          <w:color w:val="101111"/>
          <w:spacing w:val="5"/>
          <w:shd w:val="clear" w:color="auto" w:fill="FFFFFF"/>
        </w:rPr>
        <w:t>formatu A4</w:t>
      </w:r>
      <w:r w:rsidR="00BF1573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 xml:space="preserve"> tworzone są pozostałe arkusze</w:t>
      </w:r>
      <w:r w:rsidR="00BF1573"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  <w:t xml:space="preserve">. </w:t>
      </w:r>
      <w:r w:rsidR="004C7FFB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>Większe arkusze (A3, A2,</w:t>
      </w:r>
      <w:r w:rsidR="00BF1573" w:rsidRPr="00BF1573">
        <w:rPr>
          <w:rFonts w:ascii="Book Antiqua" w:hAnsi="Book Antiqua" w:cs="Arial"/>
          <w:color w:val="101111"/>
          <w:spacing w:val="5"/>
        </w:rPr>
        <w:t xml:space="preserve"> </w:t>
      </w:r>
      <w:r w:rsidR="004C7FFB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>A1, A0) powstają przez podwojenie długości krótszego boku mniejszego arkusza, natomiast mniejsze arkusze powstają przez skrócenie dłuższego boku większego arkusza o połowę</w:t>
      </w:r>
      <w:r w:rsidR="00BF1573" w:rsidRPr="00BF1573">
        <w:rPr>
          <w:rFonts w:ascii="Book Antiqua" w:hAnsi="Book Antiqua" w:cs="Arial"/>
          <w:color w:val="101111"/>
          <w:spacing w:val="5"/>
          <w:shd w:val="clear" w:color="auto" w:fill="FFFFFF"/>
        </w:rPr>
        <w:t>.</w:t>
      </w:r>
      <w:r w:rsidR="00BF1573"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  <w:t xml:space="preserve"> </w:t>
      </w:r>
    </w:p>
    <w:p w:rsidR="00BF1573" w:rsidRDefault="00BF1573" w:rsidP="00BF1573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</w:pPr>
    </w:p>
    <w:p w:rsidR="001209D6" w:rsidRDefault="001209D6" w:rsidP="00BF1573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101111"/>
          <w:spacing w:val="5"/>
          <w:sz w:val="20"/>
          <w:szCs w:val="20"/>
          <w:shd w:val="clear" w:color="auto" w:fill="FFFFFF"/>
        </w:rPr>
      </w:pPr>
    </w:p>
    <w:p w:rsidR="00BF1573" w:rsidRPr="00B14AE7" w:rsidRDefault="00BF1573" w:rsidP="00BF15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1209D6">
        <w:rPr>
          <w:rFonts w:ascii="Book Antiqua" w:hAnsi="Book Antiqua" w:cs="Arial"/>
          <w:b/>
          <w:color w:val="000000" w:themeColor="text1"/>
        </w:rPr>
        <w:t>Wykonaj do zeszytu ćwiczenie 2 ze str. 53 – przerysuj rysunek, wymiary zapisz</w:t>
      </w:r>
      <w:r w:rsidR="001209D6" w:rsidRPr="001209D6">
        <w:rPr>
          <w:rFonts w:ascii="Book Antiqua" w:hAnsi="Book Antiqua" w:cs="Arial"/>
          <w:b/>
          <w:color w:val="000000" w:themeColor="text1"/>
        </w:rPr>
        <w:t xml:space="preserve"> na rysunki oraz</w:t>
      </w:r>
      <w:r w:rsidRPr="001209D6">
        <w:rPr>
          <w:rFonts w:ascii="Book Antiqua" w:hAnsi="Book Antiqua" w:cs="Arial"/>
          <w:b/>
          <w:color w:val="000000" w:themeColor="text1"/>
        </w:rPr>
        <w:t xml:space="preserve"> w poniższej tabelce. </w:t>
      </w:r>
    </w:p>
    <w:p w:rsidR="00BF1573" w:rsidRDefault="00BF1573" w:rsidP="00BF1573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194"/>
        <w:gridCol w:w="3119"/>
      </w:tblGrid>
      <w:tr w:rsidR="00BF1573" w:rsidTr="00B14AE7">
        <w:tc>
          <w:tcPr>
            <w:tcW w:w="2194" w:type="dxa"/>
            <w:shd w:val="clear" w:color="auto" w:fill="D9D9D9" w:themeFill="background1" w:themeFillShade="D9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Format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Wymiary arkusza (mm)</w:t>
            </w: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A5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A4</w:t>
            </w:r>
          </w:p>
        </w:tc>
        <w:tc>
          <w:tcPr>
            <w:tcW w:w="3119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210 x 297</w:t>
            </w: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A3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A2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  <w:tr w:rsidR="00BF1573" w:rsidTr="00B14AE7">
        <w:tc>
          <w:tcPr>
            <w:tcW w:w="2194" w:type="dxa"/>
          </w:tcPr>
          <w:p w:rsidR="00BF1573" w:rsidRPr="00B14AE7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B14AE7">
              <w:rPr>
                <w:rFonts w:ascii="Book Antiqua" w:hAnsi="Book Antiqua" w:cs="Arial"/>
                <w:b/>
                <w:color w:val="000000" w:themeColor="text1"/>
              </w:rPr>
              <w:t>A1</w:t>
            </w:r>
          </w:p>
        </w:tc>
        <w:tc>
          <w:tcPr>
            <w:tcW w:w="3119" w:type="dxa"/>
          </w:tcPr>
          <w:p w:rsidR="00BF1573" w:rsidRDefault="00BF1573" w:rsidP="001209D6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</w:tr>
    </w:tbl>
    <w:p w:rsidR="00BF1573" w:rsidRDefault="00BF1573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1209D6" w:rsidRDefault="001209D6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Aby rysunek techniczny był wyraźny, przejrzysty i czytelny stosujemy różnego rodzaju linie. Linie rysunku technicznego mają odpowiednią długość i zastosowanie. </w:t>
      </w:r>
    </w:p>
    <w:p w:rsidR="001209D6" w:rsidRDefault="001209D6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</w:rPr>
        <w:pict>
          <v:shape id="_x0000_s1027" type="#_x0000_t202" style="position:absolute;margin-left:12.4pt;margin-top:14.15pt;width:398.35pt;height:24.9pt;z-index:251661312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1209D6" w:rsidRPr="00B14AE7" w:rsidRDefault="001209D6" w:rsidP="00B14AE7">
                  <w:pPr>
                    <w:pStyle w:val="5"/>
                    <w:spacing w:line="326" w:lineRule="atLeast"/>
                    <w:jc w:val="center"/>
                    <w:rPr>
                      <w:rFonts w:ascii="Book Antiqua" w:hAnsi="Book Antiqua"/>
                      <w:b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B14AE7">
                    <w:rPr>
                      <w:rFonts w:ascii="Book Antiqua" w:hAnsi="Book Antiqua"/>
                      <w:b/>
                      <w:noProof/>
                      <w:color w:val="000000" w:themeColor="text1"/>
                      <w:sz w:val="22"/>
                      <w:szCs w:val="22"/>
                    </w:rPr>
                    <w:t>LINIE RYSUNKOWE STOSOWANE W RYSUNKU TECHNICZNYM</w:t>
                  </w:r>
                </w:p>
                <w:p w:rsidR="001209D6" w:rsidRDefault="001209D6" w:rsidP="001209D6"/>
              </w:txbxContent>
            </v:textbox>
          </v:shape>
        </w:pict>
      </w:r>
    </w:p>
    <w:p w:rsidR="001209D6" w:rsidRDefault="001209D6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B14AE7" w:rsidRDefault="00B14AE7" w:rsidP="001209D6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472"/>
        <w:gridCol w:w="4001"/>
      </w:tblGrid>
      <w:tr w:rsidR="001209D6" w:rsidRPr="00B14AE7" w:rsidTr="00B14AE7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09D6" w:rsidRPr="00B14AE7" w:rsidRDefault="001209D6" w:rsidP="009D44E3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B14AE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>Rodzaj linii</w:t>
            </w:r>
          </w:p>
        </w:tc>
        <w:tc>
          <w:tcPr>
            <w:tcW w:w="34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09D6" w:rsidRPr="00B14AE7" w:rsidRDefault="001209D6" w:rsidP="009D44E3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B14AE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>Linia</w:t>
            </w:r>
          </w:p>
        </w:tc>
        <w:tc>
          <w:tcPr>
            <w:tcW w:w="40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09D6" w:rsidRPr="00B14AE7" w:rsidRDefault="001209D6" w:rsidP="009D44E3">
            <w:pPr>
              <w:pStyle w:val="Bezodstpw"/>
              <w:jc w:val="center"/>
              <w:rPr>
                <w:rFonts w:ascii="Book Antiqua" w:hAnsi="Book Antiqua"/>
                <w:b/>
                <w:noProof/>
              </w:rPr>
            </w:pPr>
            <w:r w:rsidRPr="00B14AE7">
              <w:rPr>
                <w:rFonts w:ascii="Book Antiqua" w:hAnsi="Book Antiqua"/>
                <w:b/>
                <w:noProof/>
              </w:rPr>
              <w:t>Podstawowe przeznaczenie linii</w:t>
            </w:r>
          </w:p>
        </w:tc>
      </w:tr>
      <w:tr w:rsidR="001209D6" w:rsidTr="00B14AE7">
        <w:trPr>
          <w:trHeight w:val="110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4AE7" w:rsidRPr="00B14AE7" w:rsidRDefault="00B14AE7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"/>
              </w:rPr>
            </w:pPr>
          </w:p>
          <w:p w:rsidR="00B14AE7" w:rsidRPr="00960D4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ciągła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gruba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209D6" w:rsidRPr="00960D47" w:rsidRDefault="001209D6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.1pt;margin-top:25.35pt;width:112.15pt;height:0;z-index:251664384;mso-position-horizontal-relative:text;mso-position-vertical-relative:text" o:connectortype="straight" strokecolor="black [3213]" strokeweight="2.5pt">
                  <v:shadow color="#868686"/>
                </v:shape>
              </w:pict>
            </w:r>
          </w:p>
          <w:p w:rsidR="001209D6" w:rsidRPr="00960D47" w:rsidRDefault="001209D6" w:rsidP="00B14AE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</w:p>
        </w:tc>
        <w:tc>
          <w:tcPr>
            <w:tcW w:w="4001" w:type="dxa"/>
            <w:shd w:val="clear" w:color="auto" w:fill="F2F2F2" w:themeFill="background1" w:themeFillShade="F2"/>
          </w:tcPr>
          <w:p w:rsidR="001209D6" w:rsidRPr="00960D47" w:rsidRDefault="00B14AE7" w:rsidP="001209D6">
            <w:pPr>
              <w:pStyle w:val="Bezodstpw"/>
              <w:numPr>
                <w:ilvl w:val="0"/>
                <w:numId w:val="3"/>
              </w:num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kontury przedmiotu,</w:t>
            </w:r>
          </w:p>
          <w:p w:rsidR="001209D6" w:rsidRPr="00960D47" w:rsidRDefault="001209D6" w:rsidP="001209D6">
            <w:pPr>
              <w:pStyle w:val="Bezodstpw"/>
              <w:numPr>
                <w:ilvl w:val="0"/>
                <w:numId w:val="3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widoczne krawędzie przejść,</w:t>
            </w:r>
          </w:p>
          <w:p w:rsidR="001209D6" w:rsidRPr="00960D47" w:rsidRDefault="001209D6" w:rsidP="001209D6">
            <w:pPr>
              <w:pStyle w:val="Bezodstpw"/>
              <w:numPr>
                <w:ilvl w:val="0"/>
                <w:numId w:val="3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obramownie rysunku;</w:t>
            </w:r>
          </w:p>
        </w:tc>
      </w:tr>
      <w:tr w:rsidR="00B14AE7" w:rsidTr="00B14AE7">
        <w:trPr>
          <w:trHeight w:val="110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4AE7" w:rsidRPr="00B14AE7" w:rsidRDefault="00B14AE7" w:rsidP="00B14AE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"/>
              </w:rPr>
            </w:pPr>
          </w:p>
          <w:p w:rsidR="00B14AE7" w:rsidRPr="00B14AE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10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ciągła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cienka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B14AE7" w:rsidRPr="00960D47" w:rsidRDefault="00B14AE7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</w:p>
          <w:p w:rsidR="00B14AE7" w:rsidRPr="00960D47" w:rsidRDefault="00B14AE7" w:rsidP="009D44E3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pict>
                <v:shape id="_x0000_s1034" type="#_x0000_t32" style="position:absolute;left:0;text-align:left;margin-left:3.1pt;margin-top:-.35pt;width:112.15pt;height:0;z-index:251667456" o:connectortype="straight"/>
              </w:pic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linie wymiarowe,</w:t>
            </w:r>
          </w:p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pomocnicze linie wymiarowe,</w:t>
            </w:r>
          </w:p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linie kreskowania przekrojów,</w:t>
            </w:r>
          </w:p>
          <w:p w:rsidR="00B14AE7" w:rsidRPr="00960D47" w:rsidRDefault="00B14AE7" w:rsidP="009D44E3">
            <w:pPr>
              <w:pStyle w:val="Bezodstpw"/>
              <w:numPr>
                <w:ilvl w:val="0"/>
                <w:numId w:val="2"/>
              </w:num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linie odniesienia;</w:t>
            </w:r>
          </w:p>
        </w:tc>
      </w:tr>
      <w:tr w:rsidR="001209D6" w:rsidTr="00B14AE7">
        <w:tc>
          <w:tcPr>
            <w:tcW w:w="1809" w:type="dxa"/>
            <w:shd w:val="clear" w:color="auto" w:fill="D9D9D9" w:themeFill="background1" w:themeFillShade="D9"/>
          </w:tcPr>
          <w:p w:rsidR="001209D6" w:rsidRPr="00960D4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kreskowa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209D6" w:rsidRPr="00960D47" w:rsidRDefault="00B14AE7" w:rsidP="00B14AE7">
            <w:pPr>
              <w:pStyle w:val="5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___  ___  ___  ___  ___  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1209D6" w:rsidRPr="00960D47" w:rsidRDefault="001209D6" w:rsidP="001209D6">
            <w:pPr>
              <w:pStyle w:val="Bezodstpw"/>
              <w:numPr>
                <w:ilvl w:val="0"/>
                <w:numId w:val="4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niewidoczne zarysy i krawędzie przedmiotów;</w:t>
            </w:r>
          </w:p>
        </w:tc>
      </w:tr>
      <w:tr w:rsidR="001209D6" w:rsidTr="00B14AE7">
        <w:tc>
          <w:tcPr>
            <w:tcW w:w="1809" w:type="dxa"/>
            <w:shd w:val="clear" w:color="auto" w:fill="D9D9D9" w:themeFill="background1" w:themeFillShade="D9"/>
          </w:tcPr>
          <w:p w:rsidR="001209D6" w:rsidRPr="00960D47" w:rsidRDefault="00B14AE7" w:rsidP="00B14AE7">
            <w:pPr>
              <w:pStyle w:val="5"/>
              <w:jc w:val="center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>l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inia </w:t>
            </w:r>
            <w:r w:rsidR="001209D6"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  <w:t>punktowa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1209D6" w:rsidRPr="00960D47" w:rsidRDefault="001209D6" w:rsidP="009D44E3">
            <w:pPr>
              <w:pStyle w:val="5"/>
              <w:spacing w:line="276" w:lineRule="auto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 w:rsidRPr="00FF01E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.05pt;margin-top:5.95pt;width:115.3pt;height:7.95pt;z-index:251665408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30" DrawAspect="Content" ObjectID="_1650045418" r:id="rId7"/>
              </w:pic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1209D6" w:rsidRPr="00960D47" w:rsidRDefault="001209D6" w:rsidP="001209D6">
            <w:pPr>
              <w:pStyle w:val="Bezodstpw"/>
              <w:numPr>
                <w:ilvl w:val="0"/>
                <w:numId w:val="4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osie symetrii;</w:t>
            </w:r>
          </w:p>
        </w:tc>
      </w:tr>
    </w:tbl>
    <w:p w:rsidR="001209D6" w:rsidRDefault="001209D6" w:rsidP="00B14AE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color w:val="000000" w:themeColor="text1"/>
        </w:rPr>
      </w:pPr>
    </w:p>
    <w:p w:rsidR="00B14AE7" w:rsidRPr="00B14AE7" w:rsidRDefault="00B14AE7" w:rsidP="00B14A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B14AE7">
        <w:rPr>
          <w:rFonts w:ascii="Book Antiqua" w:hAnsi="Book Antiqua" w:cs="Arial"/>
          <w:b/>
          <w:color w:val="000000" w:themeColor="text1"/>
        </w:rPr>
        <w:lastRenderedPageBreak/>
        <w:t xml:space="preserve">Wykonaj ćwiczenie 3 ze strony 54. </w:t>
      </w:r>
    </w:p>
    <w:sectPr w:rsidR="00B14AE7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1209D6"/>
    <w:rsid w:val="00484408"/>
    <w:rsid w:val="004C7FFB"/>
    <w:rsid w:val="006F1254"/>
    <w:rsid w:val="00861FF3"/>
    <w:rsid w:val="008D16CE"/>
    <w:rsid w:val="00B14AE7"/>
    <w:rsid w:val="00BF1573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2020-05-03T18:20:00Z</dcterms:created>
  <dcterms:modified xsi:type="dcterms:W3CDTF">2020-05-03T19:11:00Z</dcterms:modified>
</cp:coreProperties>
</file>